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115 vom 24. März 2023</w:t>
      </w:r>
    </w:p>
    <w:p>
      <w:r>
        <w:t>SZ Gerichte, 2023-03-24, DE</w:t>
      </w:r>
    </w:p>
    <w:p>
      <w:r>
        <w:rPr>
          <w:b/>
        </w:rPr>
        <w:t xml:space="preserve">Quelle: </w:t>
      </w:r>
      <w:r>
        <w:t>https://mcp.opencaselaw.ch/entscheid/sz_gerichte_BEK 2022 115</w:t>
      </w:r>
    </w:p>
    <w:p>
      <w:r>
        <w:t>FR: SZ_GERICHTE BEK 2022 115 du 24 mars 2023</w:t>
      </w:r>
    </w:p>
    <w:p>
      <w:r>
        <w:t>IT: SZ_GERICHTE BEK 2022 115 del 24 marzo 2023</w:t>
      </w:r>
    </w:p>
    <w:p>
      <w:pPr>
        <w:pStyle w:val="Heading2"/>
      </w:pPr>
      <w:r>
        <w:t>Regeste</w:t>
      </w:r>
    </w:p>
    <w:p>
      <w:r>
        <w:t>notwendige/amtliche Verteidigung | UP/amtliche Verteidigung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Der Jugendanwalt eröffnete gegen A.________ (Beschuldigter) eine Strafuntersuchung wegen Unterlassung der Nothilfe gemäss Art. 128 StGB, begangen in der Nacht vom 1. August 2020 auf den 2. August 2020 zum Nachteil von E.________ sel. (U-act. 9.1.008). Mit Strafbefehl vom 23. Juni 2022 sprach er den Beschuldigten der Unterlassung der Nothilfe im Sinne von Art. 128 Abs. 1 StGB schuldig, wogegen Letzterer am 28. Juni 2022 Einspra- che erhob (KG-act. 1/5 und 1/6). Ebenfalls am 28. Juni 2022 ersuchte der Be- schuldigte bzw. dessen Rechtsvertreter um Einsetzung als amtlicher Verteidi- ger. Mit Verfügung vom 15. Juli 2022 wies der Jugendanwalt das Gesuch mit der Begründung ab, dass die Voraussetzungen für eine notwendige Verteidi- gung nach Art. 24 JStPO nicht erfüllt seien. b) Dagegen erhob der Beschuldigte am 2. August 2022 fristgerecht Be- schwerde beim Kantonsgericht und beantragte, es sei die Verfügung vom 15. Juli 2022 aufzuheben und es sei Rechtsanwalt B.________ als amtlicher Verteidiger einzusetzen, eventualiter sei die angefochtene Verfügung aufzu- heben und festzustellen, dass ein Fall notwendiger Verteidigung vorliege, un- ter Kosten- und Entschädigungsfolgen zulasten des Staates (KG-act. 1). Mit Vernehmlassung vom 24. August 2022 beantragte der Jugendanwalt die Ab- weisung der Beschwerde (KG-act. 5). Der Beschuldigte reichte dazu am</w:t>
      </w:r>
    </w:p>
    <w:p>
      <w:r>
        <w:rPr>
          <w:b/>
        </w:rPr>
        <w:t>E. 5</w:t>
      </w:r>
    </w:p>
    <w:p>
      <w:r>
        <w:t>Zufertigung an Rechtsanwalt B.________ (2/R), die Staatsanwaltschaft (1/A an die 5. Abteilung und 1/R an die Amtsleitung/zentraler Dienst) und das Jugendgericht Schwyz (1/ü, z. K.) sowie nach definitiver Erledi- gung an die Staatsanwaltschaft (1/R, mit den Akten an die 5. Abteilung). Namens der Beschwerdekammer Der Kantonsgerichtsvizepräsident Die Gerichtsschreiberin Versand 24. März 2023 kau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